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3"/>
        <w:gridCol w:w="4916"/>
      </w:tblGrid>
      <w:tr w:rsidR="00A160B2" w14:paraId="3E9231EB" w14:textId="77777777" w:rsidTr="0072357D">
        <w:trPr>
          <w:tblHeader/>
        </w:trPr>
        <w:tc>
          <w:tcPr>
            <w:tcW w:w="3393"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6" w:type="dxa"/>
            <w:tcBorders>
              <w:bottom w:val="single" w:sz="18" w:space="0" w:color="auto"/>
            </w:tcBorders>
          </w:tcPr>
          <w:p w14:paraId="55A88F66" w14:textId="4D80DC8E" w:rsidR="00A160B2" w:rsidRPr="00A160B2" w:rsidRDefault="004D23B8" w:rsidP="006C3150">
            <w:pPr>
              <w:pStyle w:val="Heading1"/>
              <w:outlineLvl w:val="0"/>
              <w:rPr>
                <w:color w:val="0000FF"/>
                <w:szCs w:val="24"/>
              </w:rPr>
            </w:pPr>
            <w:r>
              <w:t>COUNCIL</w:t>
            </w:r>
            <w:r w:rsidR="00A160B2" w:rsidRPr="00A160B2">
              <w:rPr>
                <w:color w:val="0000FF"/>
              </w:rPr>
              <w:t xml:space="preserve"> </w:t>
            </w:r>
          </w:p>
        </w:tc>
      </w:tr>
      <w:tr w:rsidR="00A160B2" w14:paraId="5281F5A9" w14:textId="77777777" w:rsidTr="0072357D">
        <w:tc>
          <w:tcPr>
            <w:tcW w:w="3393"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6" w:type="dxa"/>
            <w:tcBorders>
              <w:top w:val="single" w:sz="18" w:space="0" w:color="auto"/>
            </w:tcBorders>
          </w:tcPr>
          <w:p w14:paraId="495EBCE8" w14:textId="12D93A7B" w:rsidR="00A160B2" w:rsidRDefault="004D23B8" w:rsidP="006C3150">
            <w:pPr>
              <w:pStyle w:val="Infotext"/>
              <w:rPr>
                <w:rFonts w:cs="Arial"/>
              </w:rPr>
            </w:pPr>
            <w:r>
              <w:rPr>
                <w:rFonts w:cs="Arial"/>
              </w:rPr>
              <w:t>30 September 2021</w:t>
            </w:r>
          </w:p>
        </w:tc>
      </w:tr>
      <w:tr w:rsidR="00A160B2" w14:paraId="79B879D4" w14:textId="77777777" w:rsidTr="0072357D">
        <w:tc>
          <w:tcPr>
            <w:tcW w:w="3393"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6" w:type="dxa"/>
          </w:tcPr>
          <w:p w14:paraId="5914456E" w14:textId="2EE62358" w:rsidR="00A160B2" w:rsidRDefault="005639B3" w:rsidP="006C3150">
            <w:pPr>
              <w:pStyle w:val="Infotext"/>
              <w:rPr>
                <w:rFonts w:cs="Arial"/>
              </w:rPr>
            </w:pPr>
            <w:r>
              <w:rPr>
                <w:rFonts w:cs="Arial"/>
              </w:rPr>
              <w:t xml:space="preserve">Appointment of Honorary Recorder </w:t>
            </w:r>
            <w:r w:rsidR="004D23B8">
              <w:rPr>
                <w:rFonts w:cs="Arial"/>
              </w:rPr>
              <w:t xml:space="preserve">for </w:t>
            </w:r>
            <w:r>
              <w:rPr>
                <w:rFonts w:cs="Arial"/>
              </w:rPr>
              <w:t>Harrow Council</w:t>
            </w:r>
          </w:p>
        </w:tc>
      </w:tr>
      <w:tr w:rsidR="00A160B2" w14:paraId="3A5E0F07" w14:textId="77777777" w:rsidTr="0072357D">
        <w:tc>
          <w:tcPr>
            <w:tcW w:w="3393"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6" w:type="dxa"/>
          </w:tcPr>
          <w:p w14:paraId="63C5F91B" w14:textId="0F378E43" w:rsidR="00A160B2" w:rsidRDefault="004D23B8" w:rsidP="006C3150">
            <w:pPr>
              <w:pStyle w:val="Infotext"/>
              <w:rPr>
                <w:rFonts w:cs="Arial"/>
              </w:rPr>
            </w:pPr>
            <w:r>
              <w:rPr>
                <w:rFonts w:cs="Arial"/>
              </w:rPr>
              <w:t>Hugh Peart, Monitoring Officer</w:t>
            </w:r>
          </w:p>
          <w:p w14:paraId="3CF266C9" w14:textId="77777777" w:rsidR="00A160B2" w:rsidRDefault="00A160B2" w:rsidP="006C3150">
            <w:pPr>
              <w:pStyle w:val="Infotext"/>
              <w:rPr>
                <w:rFonts w:cs="Arial"/>
              </w:rPr>
            </w:pPr>
          </w:p>
        </w:tc>
      </w:tr>
      <w:tr w:rsidR="00A160B2" w14:paraId="7AFCAE74" w14:textId="77777777" w:rsidTr="0072357D">
        <w:tc>
          <w:tcPr>
            <w:tcW w:w="3393"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6" w:type="dxa"/>
          </w:tcPr>
          <w:p w14:paraId="4E3163FF" w14:textId="61596C64" w:rsidR="00A160B2" w:rsidRDefault="00A160B2" w:rsidP="006C3150">
            <w:pPr>
              <w:pStyle w:val="Infotext"/>
              <w:rPr>
                <w:rFonts w:cs="Arial"/>
              </w:rPr>
            </w:pPr>
            <w:r>
              <w:rPr>
                <w:rFonts w:cs="Arial"/>
              </w:rPr>
              <w:t>No</w:t>
            </w:r>
          </w:p>
          <w:p w14:paraId="4C873B59" w14:textId="77777777" w:rsidR="00A160B2" w:rsidRDefault="00A160B2" w:rsidP="004D23B8">
            <w:pPr>
              <w:pStyle w:val="Infotext"/>
              <w:rPr>
                <w:rFonts w:cs="Arial"/>
              </w:rPr>
            </w:pPr>
          </w:p>
        </w:tc>
      </w:tr>
      <w:tr w:rsidR="00A160B2" w14:paraId="521D9222" w14:textId="77777777" w:rsidTr="0072357D">
        <w:tc>
          <w:tcPr>
            <w:tcW w:w="3393"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6" w:type="dxa"/>
          </w:tcPr>
          <w:p w14:paraId="6CD568AC" w14:textId="03AEC45C" w:rsidR="00A160B2" w:rsidRDefault="004D23B8" w:rsidP="006C3150">
            <w:pPr>
              <w:pStyle w:val="Infotext"/>
            </w:pPr>
            <w:r>
              <w:rPr>
                <w:rFonts w:cs="Arial"/>
                <w:szCs w:val="24"/>
              </w:rPr>
              <w:t>All</w:t>
            </w:r>
          </w:p>
        </w:tc>
      </w:tr>
      <w:tr w:rsidR="00A160B2" w14:paraId="7C35C184" w14:textId="77777777" w:rsidTr="0072357D">
        <w:tc>
          <w:tcPr>
            <w:tcW w:w="3393" w:type="dxa"/>
          </w:tcPr>
          <w:p w14:paraId="69475841" w14:textId="77777777" w:rsidR="00A160B2" w:rsidRPr="00F92398" w:rsidRDefault="00A160B2" w:rsidP="006C3150">
            <w:pPr>
              <w:pStyle w:val="Infotext"/>
              <w:rPr>
                <w:rFonts w:ascii="Arial Black" w:hAnsi="Arial Black" w:cs="Arial"/>
              </w:rPr>
            </w:pPr>
          </w:p>
        </w:tc>
        <w:tc>
          <w:tcPr>
            <w:tcW w:w="4916" w:type="dxa"/>
          </w:tcPr>
          <w:p w14:paraId="4C232B02" w14:textId="73F71A2E" w:rsidR="00A160B2" w:rsidRDefault="00A160B2" w:rsidP="006C3150">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253F8D">
        <w:trPr>
          <w:tblHeader/>
        </w:trPr>
        <w:tc>
          <w:tcPr>
            <w:tcW w:w="8309" w:type="dxa"/>
            <w:tcBorders>
              <w:top w:val="nil"/>
              <w:left w:val="nil"/>
              <w:bottom w:val="single" w:sz="4" w:space="0" w:color="auto"/>
              <w:right w:val="nil"/>
            </w:tcBorders>
          </w:tcPr>
          <w:p w14:paraId="47AF8288" w14:textId="5B38A327" w:rsidR="00A160B2" w:rsidRDefault="00A160B2" w:rsidP="00912904">
            <w:pPr>
              <w:pStyle w:val="Heading2"/>
              <w:spacing w:before="240" w:after="240"/>
            </w:pPr>
            <w:r>
              <w:t>Summary and Recommendations</w:t>
            </w:r>
          </w:p>
        </w:tc>
      </w:tr>
      <w:tr w:rsidR="00A160B2" w14:paraId="281F4D12" w14:textId="77777777" w:rsidTr="00253F8D">
        <w:trPr>
          <w:tblHeader/>
        </w:trPr>
        <w:tc>
          <w:tcPr>
            <w:tcW w:w="8309" w:type="dxa"/>
            <w:tcBorders>
              <w:left w:val="nil"/>
              <w:bottom w:val="nil"/>
              <w:right w:val="nil"/>
            </w:tcBorders>
          </w:tcPr>
          <w:p w14:paraId="59631E68" w14:textId="77777777" w:rsidR="00253F8D" w:rsidRDefault="00253F8D" w:rsidP="00AB1110"/>
          <w:p w14:paraId="6CEF9B08" w14:textId="77777777" w:rsidR="00AD1032" w:rsidRDefault="00CA0885" w:rsidP="00AB1110">
            <w:r w:rsidRPr="00CA0885">
              <w:t>This</w:t>
            </w:r>
            <w:r>
              <w:t xml:space="preserve"> report seeks Council approval to the </w:t>
            </w:r>
            <w:r w:rsidR="00AD1032">
              <w:t>appointment of an Honorary Recorder for Harrow.</w:t>
            </w:r>
          </w:p>
          <w:p w14:paraId="2C9E4A81" w14:textId="77777777" w:rsidR="00A160B2" w:rsidRDefault="00A160B2" w:rsidP="00AB1110">
            <w:pPr>
              <w:rPr>
                <w:rFonts w:ascii="Arial Bold" w:hAnsi="Arial Bold"/>
                <w:b/>
                <w:sz w:val="28"/>
              </w:rPr>
            </w:pPr>
          </w:p>
          <w:p w14:paraId="4F9D0A08" w14:textId="3D7E89EF" w:rsidR="00A160B2" w:rsidRDefault="00A160B2" w:rsidP="00AB1110">
            <w:pPr>
              <w:rPr>
                <w:rFonts w:ascii="Arial Bold" w:hAnsi="Arial Bold"/>
                <w:b/>
                <w:sz w:val="28"/>
              </w:rPr>
            </w:pPr>
            <w:r w:rsidRPr="00A160B2">
              <w:rPr>
                <w:rFonts w:ascii="Arial Bold" w:hAnsi="Arial Bold"/>
                <w:b/>
                <w:sz w:val="28"/>
              </w:rPr>
              <w:t xml:space="preserve">Recommendations: </w:t>
            </w:r>
          </w:p>
          <w:p w14:paraId="3A7E6865" w14:textId="77777777" w:rsidR="0072357D" w:rsidRPr="00A160B2" w:rsidRDefault="0072357D" w:rsidP="00AB1110">
            <w:pPr>
              <w:rPr>
                <w:rFonts w:ascii="Arial Bold" w:hAnsi="Arial Bold"/>
                <w:b/>
                <w:sz w:val="28"/>
              </w:rPr>
            </w:pPr>
          </w:p>
          <w:p w14:paraId="6900EB8A" w14:textId="0CF210DE" w:rsidR="00AD1032" w:rsidRPr="00B751C1" w:rsidRDefault="00AD1032" w:rsidP="00AB1110">
            <w:pPr>
              <w:spacing w:after="263" w:line="249" w:lineRule="auto"/>
              <w:ind w:right="30"/>
              <w:rPr>
                <w:b/>
                <w:bCs/>
                <w:sz w:val="22"/>
                <w:lang w:eastAsia="en-GB"/>
              </w:rPr>
            </w:pPr>
            <w:r w:rsidRPr="00B751C1">
              <w:rPr>
                <w:b/>
                <w:bCs/>
              </w:rPr>
              <w:t>That Council agree</w:t>
            </w:r>
            <w:r w:rsidR="00B751C1" w:rsidRPr="00B751C1">
              <w:rPr>
                <w:b/>
                <w:bCs/>
              </w:rPr>
              <w:t>s</w:t>
            </w:r>
            <w:r w:rsidRPr="00B751C1">
              <w:rPr>
                <w:b/>
                <w:bCs/>
              </w:rPr>
              <w:t xml:space="preserve">, pursuant to section 54 of the Courts Act 1971, that Her Honour Judge </w:t>
            </w:r>
            <w:r w:rsidR="009209A1" w:rsidRPr="00B751C1">
              <w:rPr>
                <w:b/>
                <w:bCs/>
              </w:rPr>
              <w:t xml:space="preserve">Rosa Dean </w:t>
            </w:r>
            <w:r w:rsidRPr="00B751C1">
              <w:rPr>
                <w:b/>
                <w:bCs/>
              </w:rPr>
              <w:t xml:space="preserve">be appointed to the </w:t>
            </w:r>
            <w:r w:rsidR="00352AF2">
              <w:rPr>
                <w:b/>
                <w:bCs/>
              </w:rPr>
              <w:t>O</w:t>
            </w:r>
            <w:r w:rsidRPr="00B751C1">
              <w:rPr>
                <w:b/>
                <w:bCs/>
              </w:rPr>
              <w:t xml:space="preserve">ffice of Honorary Recorder of </w:t>
            </w:r>
            <w:r w:rsidR="009209A1" w:rsidRPr="00B751C1">
              <w:rPr>
                <w:b/>
                <w:bCs/>
              </w:rPr>
              <w:t xml:space="preserve">Harrow </w:t>
            </w:r>
            <w:r w:rsidRPr="00B751C1">
              <w:rPr>
                <w:b/>
                <w:bCs/>
              </w:rPr>
              <w:t xml:space="preserve">during her tenure as Resident Judge at </w:t>
            </w:r>
            <w:r w:rsidR="009209A1" w:rsidRPr="00B751C1">
              <w:rPr>
                <w:b/>
                <w:bCs/>
              </w:rPr>
              <w:t>Harrow Crown Court</w:t>
            </w:r>
            <w:r w:rsidRPr="00B751C1">
              <w:rPr>
                <w:b/>
                <w:bCs/>
              </w:rPr>
              <w:t>.</w:t>
            </w:r>
          </w:p>
          <w:p w14:paraId="714CBDEE" w14:textId="317B7892" w:rsidR="00A160B2" w:rsidRDefault="00A160B2" w:rsidP="00AB1110"/>
        </w:tc>
      </w:tr>
    </w:tbl>
    <w:p w14:paraId="53DFD3E3" w14:textId="05E862D0" w:rsidR="00B751C1" w:rsidRPr="001B72BF" w:rsidRDefault="001B72BF" w:rsidP="00AB1110">
      <w:pPr>
        <w:rPr>
          <w:b/>
          <w:bCs/>
          <w:sz w:val="28"/>
          <w:szCs w:val="28"/>
        </w:rPr>
      </w:pPr>
      <w:r w:rsidRPr="001B72BF">
        <w:rPr>
          <w:b/>
          <w:bCs/>
          <w:sz w:val="28"/>
          <w:szCs w:val="28"/>
        </w:rPr>
        <w:t>Background</w:t>
      </w:r>
    </w:p>
    <w:p w14:paraId="3F238986" w14:textId="77777777" w:rsidR="001B72BF" w:rsidRPr="00B751C1" w:rsidRDefault="001B72BF" w:rsidP="00AB1110"/>
    <w:p w14:paraId="68EE7D29" w14:textId="7F99D1D8" w:rsidR="00352AF2" w:rsidRDefault="00AB1110" w:rsidP="00352AF2">
      <w:pPr>
        <w:spacing w:after="263" w:line="249" w:lineRule="auto"/>
        <w:ind w:right="30"/>
      </w:pPr>
      <w:r>
        <w:t>T</w:t>
      </w:r>
      <w:r w:rsidR="00AD1032">
        <w:t>he Lord Chief Justice’s Guidelines for the Appointment of Honorary Recorders</w:t>
      </w:r>
      <w:r w:rsidR="00FC3404">
        <w:t xml:space="preserve"> recommends the </w:t>
      </w:r>
      <w:r w:rsidR="00AD1032">
        <w:t>appoint</w:t>
      </w:r>
      <w:r w:rsidR="00FC3404">
        <w:t xml:space="preserve">ment of </w:t>
      </w:r>
      <w:r w:rsidR="00AD1032">
        <w:t xml:space="preserve">the Resident Judge to be Honorary Recorder of </w:t>
      </w:r>
      <w:r w:rsidR="00352AF2">
        <w:t xml:space="preserve">a </w:t>
      </w:r>
      <w:r w:rsidR="00FC3404">
        <w:t xml:space="preserve">Borough </w:t>
      </w:r>
      <w:r w:rsidR="00AD1032">
        <w:t xml:space="preserve">during </w:t>
      </w:r>
      <w:r w:rsidR="00352AF2">
        <w:t xml:space="preserve">their </w:t>
      </w:r>
      <w:r w:rsidR="00AD1032">
        <w:t xml:space="preserve">tenure of office, thereby </w:t>
      </w:r>
      <w:r w:rsidR="00352AF2">
        <w:t xml:space="preserve">reinforcing </w:t>
      </w:r>
      <w:r w:rsidR="00AD1032">
        <w:t>the link</w:t>
      </w:r>
      <w:r w:rsidR="00352AF2">
        <w:t>s</w:t>
      </w:r>
      <w:r w:rsidR="00AD1032">
        <w:t xml:space="preserve"> between </w:t>
      </w:r>
      <w:r w:rsidR="001F2224">
        <w:t xml:space="preserve">a Borough </w:t>
      </w:r>
      <w:r w:rsidR="00AD1032">
        <w:t>and its criminal Court</w:t>
      </w:r>
      <w:r w:rsidR="00352AF2">
        <w:t>.</w:t>
      </w:r>
    </w:p>
    <w:p w14:paraId="6C95C465" w14:textId="77777777" w:rsidR="00352AF2" w:rsidRDefault="00352AF2" w:rsidP="00352AF2">
      <w:pPr>
        <w:spacing w:after="263" w:line="249" w:lineRule="auto"/>
        <w:ind w:right="30"/>
      </w:pPr>
      <w:r>
        <w:t>At each Crown Court centre a particular judge appointed “Resident Judge” leads the team of judges who sit there and provides the essential link between the judiciary and the administration.</w:t>
      </w:r>
    </w:p>
    <w:p w14:paraId="489C38B3" w14:textId="01DDCD4D" w:rsidR="00352AF2" w:rsidRDefault="001B72BF" w:rsidP="001F2224">
      <w:pPr>
        <w:spacing w:after="263" w:line="249" w:lineRule="auto"/>
        <w:ind w:left="-567" w:right="30"/>
      </w:pPr>
      <w:r>
        <w:lastRenderedPageBreak/>
        <w:t>T</w:t>
      </w:r>
      <w:r w:rsidR="00352AF2">
        <w:t>he Resident Judge is usually a Senior Circuit Judge who is recruited and appointed specifically to that post.  Such a judge holds office as a Resident Judge, (</w:t>
      </w:r>
      <w:r>
        <w:t xml:space="preserve">and </w:t>
      </w:r>
      <w:r w:rsidR="00352AF2">
        <w:t xml:space="preserve">if </w:t>
      </w:r>
      <w:r>
        <w:t xml:space="preserve">so </w:t>
      </w:r>
      <w:r w:rsidR="00352AF2">
        <w:t xml:space="preserve">appointed), as Honorary Recorder until </w:t>
      </w:r>
      <w:r>
        <w:t xml:space="preserve">their </w:t>
      </w:r>
      <w:r w:rsidR="00352AF2">
        <w:t>retirement from the post.</w:t>
      </w:r>
    </w:p>
    <w:p w14:paraId="2C37F4FC" w14:textId="567C4426" w:rsidR="00352AF2" w:rsidRDefault="00352AF2" w:rsidP="001F2224">
      <w:pPr>
        <w:spacing w:after="263" w:line="249" w:lineRule="auto"/>
        <w:ind w:left="-567" w:right="30"/>
      </w:pPr>
      <w:r>
        <w:t xml:space="preserve">It is customary for an Honorary </w:t>
      </w:r>
      <w:r w:rsidR="001B72BF">
        <w:t>Recorder,</w:t>
      </w:r>
      <w:r>
        <w:t xml:space="preserve"> when sitting in the Crown Court in the </w:t>
      </w:r>
      <w:r w:rsidR="001B72BF">
        <w:t xml:space="preserve">Borough </w:t>
      </w:r>
      <w:r>
        <w:t xml:space="preserve">where </w:t>
      </w:r>
      <w:r w:rsidR="001B72BF">
        <w:t>t</w:t>
      </w:r>
      <w:r>
        <w:t>he</w:t>
      </w:r>
      <w:r w:rsidR="001B72BF">
        <w:t xml:space="preserve">y </w:t>
      </w:r>
      <w:r>
        <w:t xml:space="preserve">hold office, to be described as such in the published court lists.  </w:t>
      </w:r>
    </w:p>
    <w:p w14:paraId="79BE25BC" w14:textId="77777777" w:rsidR="00352AF2" w:rsidRDefault="00352AF2" w:rsidP="001F2224">
      <w:pPr>
        <w:spacing w:after="263" w:line="249" w:lineRule="auto"/>
        <w:ind w:left="-567" w:right="30"/>
      </w:pPr>
      <w:r>
        <w:t xml:space="preserve">Those Honorary Recorders who are also Senior Circuit Judges are authorised by the Lord Chancellor to wear red robes when sitting in court.  </w:t>
      </w:r>
    </w:p>
    <w:p w14:paraId="5D0A3B67" w14:textId="4AC64AB8" w:rsidR="00352AF2" w:rsidRPr="001F2224" w:rsidRDefault="001F2224" w:rsidP="001F2224">
      <w:pPr>
        <w:spacing w:after="263" w:line="249" w:lineRule="auto"/>
        <w:ind w:left="-567" w:right="30"/>
        <w:rPr>
          <w:b/>
          <w:bCs/>
        </w:rPr>
      </w:pPr>
      <w:r w:rsidRPr="001F2224">
        <w:rPr>
          <w:b/>
          <w:bCs/>
        </w:rPr>
        <w:t>Her Honour Judge Rosa Dean</w:t>
      </w:r>
    </w:p>
    <w:p w14:paraId="7930063B" w14:textId="77777777" w:rsidR="001F2224" w:rsidRDefault="00AD1032" w:rsidP="001F2224">
      <w:pPr>
        <w:spacing w:after="263" w:line="249" w:lineRule="auto"/>
        <w:ind w:left="-545" w:right="30"/>
      </w:pPr>
      <w:r>
        <w:t xml:space="preserve">Her Honour Judge </w:t>
      </w:r>
      <w:r w:rsidR="002C5D39">
        <w:t xml:space="preserve">Rosa Dean </w:t>
      </w:r>
      <w:r>
        <w:t xml:space="preserve">is a Circuit Judge.  </w:t>
      </w:r>
      <w:r w:rsidR="003A5FF7">
        <w:t xml:space="preserve">HHJ Rosa Dean was called to the Bar in 1993 and practised mainly Criminal Law on the Midlands and South Eastern Circuit. </w:t>
      </w:r>
    </w:p>
    <w:p w14:paraId="7E469008" w14:textId="5A2F0794" w:rsidR="00D72CB7" w:rsidRDefault="00E11BFC" w:rsidP="00D72CB7">
      <w:pPr>
        <w:spacing w:after="263" w:line="249" w:lineRule="auto"/>
        <w:ind w:left="-545" w:right="30"/>
      </w:pPr>
      <w:r>
        <w:t xml:space="preserve">HHJ Dean was appointed as Circuit Judge in 2011, one of the youngest </w:t>
      </w:r>
      <w:r w:rsidR="00596979">
        <w:t>female</w:t>
      </w:r>
      <w:r>
        <w:t xml:space="preserve"> judges at the time and started her full-time judicial career at Isleworth Crown Court. After a short stint she moved to Wood Green Crown Court and then to Harrow Crown Court where she was appointed Resident Judge in 2017.</w:t>
      </w:r>
    </w:p>
    <w:p w14:paraId="118550CB" w14:textId="0B7E105E" w:rsidR="003A5FF7" w:rsidRPr="00D72CB7" w:rsidRDefault="00AD1032" w:rsidP="00D72CB7">
      <w:pPr>
        <w:spacing w:after="263" w:line="249" w:lineRule="auto"/>
        <w:ind w:left="-545" w:right="30"/>
        <w:rPr>
          <w:b/>
          <w:bCs/>
        </w:rPr>
      </w:pPr>
      <w:r w:rsidRPr="00D72CB7">
        <w:rPr>
          <w:b/>
          <w:bCs/>
        </w:rPr>
        <w:t>Legal implications</w:t>
      </w:r>
    </w:p>
    <w:p w14:paraId="780C76D5" w14:textId="77777777" w:rsidR="00982DB9" w:rsidRPr="00E76E9B" w:rsidRDefault="003A5FF7" w:rsidP="00982DB9">
      <w:pPr>
        <w:spacing w:after="263" w:line="249" w:lineRule="auto"/>
        <w:ind w:left="-567" w:right="30"/>
        <w:rPr>
          <w:rFonts w:cs="Arial"/>
          <w:szCs w:val="24"/>
        </w:rPr>
      </w:pPr>
      <w:r w:rsidRPr="00E76E9B">
        <w:rPr>
          <w:rFonts w:cs="Arial"/>
          <w:szCs w:val="24"/>
        </w:rPr>
        <w:t xml:space="preserve">The appointment of an Honorary Recorder is made by the </w:t>
      </w:r>
      <w:r w:rsidR="00491B81" w:rsidRPr="00E76E9B">
        <w:rPr>
          <w:rFonts w:cs="Arial"/>
          <w:szCs w:val="24"/>
        </w:rPr>
        <w:t>B</w:t>
      </w:r>
      <w:r w:rsidRPr="00E76E9B">
        <w:rPr>
          <w:rFonts w:cs="Arial"/>
          <w:szCs w:val="24"/>
        </w:rPr>
        <w:t xml:space="preserve">orough </w:t>
      </w:r>
      <w:r w:rsidR="00491B81" w:rsidRPr="00E76E9B">
        <w:rPr>
          <w:rFonts w:cs="Arial"/>
          <w:szCs w:val="24"/>
        </w:rPr>
        <w:t>C</w:t>
      </w:r>
      <w:r w:rsidRPr="00E76E9B">
        <w:rPr>
          <w:rFonts w:cs="Arial"/>
          <w:szCs w:val="24"/>
        </w:rPr>
        <w:t>ouncil concerned and does not require the approval of the Lord Chancellor or the Lord Chief Justice, but the Lord Chief Justice encourages boroughs to first consult the Senior Presiding Judge for England and Wales.</w:t>
      </w:r>
    </w:p>
    <w:p w14:paraId="02DAEDAC" w14:textId="2CE101A5" w:rsidR="003A5FF7" w:rsidRPr="00E76E9B" w:rsidRDefault="003A5FF7" w:rsidP="00E76E9B">
      <w:pPr>
        <w:spacing w:after="263" w:line="249" w:lineRule="auto"/>
        <w:ind w:left="-567" w:right="30"/>
        <w:rPr>
          <w:rFonts w:cs="Arial"/>
          <w:szCs w:val="24"/>
        </w:rPr>
      </w:pPr>
      <w:r w:rsidRPr="00E76E9B">
        <w:rPr>
          <w:rFonts w:cs="Arial"/>
          <w:szCs w:val="24"/>
        </w:rPr>
        <w:t xml:space="preserve">The Senior Presiding Judge for England and Wales, </w:t>
      </w:r>
      <w:r w:rsidR="00982DB9" w:rsidRPr="00E76E9B">
        <w:rPr>
          <w:rFonts w:cs="Arial"/>
          <w:szCs w:val="24"/>
          <w:lang w:eastAsia="en-GB"/>
        </w:rPr>
        <w:t>The Rt Hon Lady Justice Thirlwall DBE</w:t>
      </w:r>
      <w:r w:rsidRPr="00E76E9B">
        <w:rPr>
          <w:rFonts w:cs="Arial"/>
          <w:szCs w:val="24"/>
        </w:rPr>
        <w:t xml:space="preserve"> has been duly consulted and has confirmed </w:t>
      </w:r>
      <w:r w:rsidR="00E76E9B" w:rsidRPr="00E76E9B">
        <w:rPr>
          <w:rFonts w:cs="Arial"/>
          <w:szCs w:val="24"/>
        </w:rPr>
        <w:t xml:space="preserve">her support, noting that </w:t>
      </w:r>
      <w:r w:rsidR="00E76E9B">
        <w:rPr>
          <w:rFonts w:cs="Arial"/>
          <w:szCs w:val="24"/>
        </w:rPr>
        <w:t>HHJ Dean “</w:t>
      </w:r>
      <w:r w:rsidR="00E76E9B" w:rsidRPr="00E76E9B">
        <w:rPr>
          <w:rFonts w:cs="Arial"/>
          <w:szCs w:val="24"/>
        </w:rPr>
        <w:t>is a fine judge and serves the interests of justice and the people of Harrow with great distinction</w:t>
      </w:r>
      <w:r w:rsidR="00E76E9B">
        <w:rPr>
          <w:rFonts w:cs="Arial"/>
          <w:szCs w:val="24"/>
        </w:rPr>
        <w:t>”.</w:t>
      </w:r>
      <w:r w:rsidR="00E76E9B" w:rsidRPr="00E76E9B">
        <w:rPr>
          <w:rFonts w:cs="Arial"/>
          <w:szCs w:val="24"/>
        </w:rPr>
        <w:t xml:space="preserve"> </w:t>
      </w:r>
    </w:p>
    <w:p w14:paraId="41BB405D" w14:textId="1427A976" w:rsidR="002A2389" w:rsidRPr="00E76E9B" w:rsidRDefault="002A2389" w:rsidP="00D72CB7">
      <w:pPr>
        <w:pStyle w:val="Heading2"/>
        <w:spacing w:after="240"/>
        <w:ind w:left="-567"/>
        <w:rPr>
          <w:rFonts w:ascii="Arial" w:hAnsi="Arial"/>
          <w:b/>
          <w:bCs w:val="0"/>
          <w:sz w:val="24"/>
          <w:szCs w:val="24"/>
        </w:rPr>
      </w:pPr>
      <w:r w:rsidRPr="00E76E9B">
        <w:rPr>
          <w:rFonts w:ascii="Arial" w:hAnsi="Arial"/>
          <w:b/>
          <w:bCs w:val="0"/>
          <w:sz w:val="24"/>
          <w:szCs w:val="24"/>
        </w:rPr>
        <w:t>Financial Implications</w:t>
      </w:r>
    </w:p>
    <w:p w14:paraId="0D25F4F0" w14:textId="77777777" w:rsidR="003A5FF7" w:rsidRPr="00E76E9B" w:rsidRDefault="003A5FF7" w:rsidP="00D72CB7">
      <w:pPr>
        <w:ind w:left="-567" w:right="30"/>
        <w:rPr>
          <w:rFonts w:cs="Arial"/>
          <w:szCs w:val="24"/>
        </w:rPr>
      </w:pPr>
      <w:r w:rsidRPr="00E76E9B">
        <w:rPr>
          <w:rFonts w:cs="Arial"/>
          <w:szCs w:val="24"/>
        </w:rPr>
        <w:t>Any costs associated with appointment will be contained within the Mayoralty budget.</w:t>
      </w:r>
    </w:p>
    <w:p w14:paraId="44D33D1F" w14:textId="77777777" w:rsidR="00FD31A0" w:rsidRDefault="00FD31A0" w:rsidP="00D72CB7">
      <w:pPr>
        <w:pStyle w:val="Heading2"/>
        <w:keepNext/>
        <w:spacing w:after="240"/>
        <w:ind w:left="-567"/>
      </w:pPr>
      <w:r w:rsidRPr="004A2543">
        <w:t>Equalities implications</w:t>
      </w:r>
      <w:r w:rsidR="00213BE7">
        <w:t xml:space="preserve"> / Public Sector Equality Duty </w:t>
      </w:r>
    </w:p>
    <w:p w14:paraId="22ECF859" w14:textId="29AC4AB7" w:rsidR="00FD31A0" w:rsidRPr="004A2543" w:rsidRDefault="00FD31A0" w:rsidP="00D72CB7">
      <w:pPr>
        <w:ind w:left="-567"/>
      </w:pPr>
      <w:r w:rsidRPr="004A2543">
        <w:t xml:space="preserve">Was an Equality Impact Assessment carried out?  </w:t>
      </w:r>
      <w:r>
        <w:t xml:space="preserve">No </w:t>
      </w:r>
    </w:p>
    <w:p w14:paraId="11BF41CC" w14:textId="77777777" w:rsidR="002A2389" w:rsidRDefault="002A2389" w:rsidP="00D72CB7">
      <w:pPr>
        <w:pStyle w:val="Heading2"/>
        <w:ind w:left="-567"/>
      </w:pPr>
      <w:r>
        <w:t>Section 3 - Statutory Officer Clearance</w:t>
      </w:r>
    </w:p>
    <w:p w14:paraId="077143F8" w14:textId="77777777" w:rsidR="002A2389" w:rsidRDefault="002A2389" w:rsidP="00D72CB7">
      <w:pPr>
        <w:keepNext/>
        <w:ind w:left="-567"/>
        <w:rPr>
          <w:rFonts w:cs="Arial"/>
        </w:rPr>
      </w:pPr>
    </w:p>
    <w:p w14:paraId="1F493ADE" w14:textId="77EB11E3" w:rsidR="00912904" w:rsidRPr="00A66326" w:rsidRDefault="00912904" w:rsidP="00D72CB7">
      <w:pPr>
        <w:ind w:left="-567"/>
        <w:rPr>
          <w:sz w:val="28"/>
        </w:rPr>
      </w:pPr>
      <w:r w:rsidRPr="00A66326">
        <w:rPr>
          <w:b/>
          <w:sz w:val="28"/>
        </w:rPr>
        <w:t xml:space="preserve">Statutory Officer:  </w:t>
      </w:r>
      <w:r w:rsidR="00596979">
        <w:rPr>
          <w:b/>
          <w:sz w:val="28"/>
        </w:rPr>
        <w:t>Dawn Calvert</w:t>
      </w:r>
    </w:p>
    <w:p w14:paraId="57640BD9" w14:textId="57EE7727" w:rsidR="00912904" w:rsidRPr="00A66326" w:rsidRDefault="00912904" w:rsidP="00D72CB7">
      <w:pPr>
        <w:ind w:left="-567"/>
      </w:pPr>
      <w:r w:rsidRPr="00A66326">
        <w:t>Signed on by the Chief Financial Officer</w:t>
      </w:r>
    </w:p>
    <w:p w14:paraId="650DA37B" w14:textId="77777777" w:rsidR="00912904" w:rsidRPr="00A66326" w:rsidRDefault="00912904" w:rsidP="00D72CB7">
      <w:pPr>
        <w:ind w:left="-567"/>
        <w:rPr>
          <w:sz w:val="28"/>
        </w:rPr>
      </w:pPr>
    </w:p>
    <w:p w14:paraId="5745A2E3" w14:textId="06725AD8" w:rsidR="00912904" w:rsidRPr="00A66326" w:rsidRDefault="00912904" w:rsidP="00D72CB7">
      <w:pPr>
        <w:spacing w:after="480"/>
        <w:ind w:left="-567"/>
        <w:rPr>
          <w:sz w:val="28"/>
        </w:rPr>
      </w:pPr>
      <w:r w:rsidRPr="00A66326">
        <w:rPr>
          <w:b/>
          <w:sz w:val="28"/>
        </w:rPr>
        <w:t xml:space="preserve">Date:  </w:t>
      </w:r>
      <w:r w:rsidR="00235802">
        <w:rPr>
          <w:b/>
          <w:sz w:val="28"/>
        </w:rPr>
        <w:t>9 September 2021</w:t>
      </w:r>
    </w:p>
    <w:p w14:paraId="2586CC50" w14:textId="48D6E5EE" w:rsidR="00912904" w:rsidRPr="00A66326" w:rsidRDefault="00912904" w:rsidP="00D72CB7">
      <w:pPr>
        <w:ind w:left="-567"/>
        <w:rPr>
          <w:sz w:val="28"/>
        </w:rPr>
      </w:pPr>
      <w:r w:rsidRPr="00A66326">
        <w:rPr>
          <w:b/>
          <w:sz w:val="28"/>
        </w:rPr>
        <w:t xml:space="preserve">Statutory Officer:  </w:t>
      </w:r>
      <w:r w:rsidR="004D23B8">
        <w:rPr>
          <w:b/>
          <w:sz w:val="28"/>
        </w:rPr>
        <w:t>Hugh Peart</w:t>
      </w:r>
    </w:p>
    <w:p w14:paraId="3F58D77A" w14:textId="122794EC" w:rsidR="00912904" w:rsidRPr="00A66326" w:rsidRDefault="00912904" w:rsidP="00D72CB7">
      <w:pPr>
        <w:ind w:left="-567"/>
      </w:pPr>
      <w:r w:rsidRPr="00A66326">
        <w:t>Signed on by the Monitoring Officer</w:t>
      </w:r>
    </w:p>
    <w:p w14:paraId="52AD6B43" w14:textId="77777777" w:rsidR="00912904" w:rsidRPr="00A66326" w:rsidRDefault="00912904" w:rsidP="00D72CB7">
      <w:pPr>
        <w:ind w:left="-567"/>
        <w:rPr>
          <w:sz w:val="28"/>
        </w:rPr>
      </w:pPr>
    </w:p>
    <w:p w14:paraId="61F8C7E6" w14:textId="0AC04A62" w:rsidR="00912904" w:rsidRPr="003313EA" w:rsidRDefault="00912904" w:rsidP="00D72CB7">
      <w:pPr>
        <w:spacing w:after="480"/>
        <w:ind w:left="-567"/>
        <w:rPr>
          <w:sz w:val="28"/>
        </w:rPr>
      </w:pPr>
      <w:r w:rsidRPr="00A66326">
        <w:rPr>
          <w:b/>
          <w:sz w:val="28"/>
        </w:rPr>
        <w:t xml:space="preserve">Date:  </w:t>
      </w:r>
      <w:r w:rsidR="00596979">
        <w:rPr>
          <w:b/>
          <w:sz w:val="28"/>
        </w:rPr>
        <w:t>3 September 2021</w:t>
      </w:r>
    </w:p>
    <w:p w14:paraId="2019A53D" w14:textId="45AD7F02" w:rsidR="00912904" w:rsidRPr="00A66326" w:rsidRDefault="004A4A1D" w:rsidP="00D72CB7">
      <w:pPr>
        <w:ind w:left="-567"/>
        <w:rPr>
          <w:sz w:val="28"/>
        </w:rPr>
      </w:pPr>
      <w:r>
        <w:rPr>
          <w:b/>
          <w:sz w:val="28"/>
        </w:rPr>
        <w:t>Chief</w:t>
      </w:r>
      <w:r w:rsidR="00912904" w:rsidRPr="00A66326">
        <w:rPr>
          <w:b/>
          <w:sz w:val="28"/>
        </w:rPr>
        <w:t xml:space="preserve"> Officer:  </w:t>
      </w:r>
      <w:r w:rsidR="00235802">
        <w:rPr>
          <w:b/>
          <w:sz w:val="28"/>
        </w:rPr>
        <w:t>Hugh Peart</w:t>
      </w:r>
    </w:p>
    <w:p w14:paraId="12E4D11B" w14:textId="77777777" w:rsidR="00912904" w:rsidRPr="00A66326" w:rsidRDefault="00365D29" w:rsidP="00D72CB7">
      <w:pPr>
        <w:ind w:left="-567"/>
      </w:pPr>
      <w:r>
        <w:t>Signed</w:t>
      </w:r>
      <w:r w:rsidR="00912904" w:rsidRPr="00A66326">
        <w:t xml:space="preserve"> by the Corporate Director</w:t>
      </w:r>
    </w:p>
    <w:p w14:paraId="6F36B845" w14:textId="77777777" w:rsidR="00912904" w:rsidRPr="00A66326" w:rsidRDefault="00912904" w:rsidP="00D72CB7">
      <w:pPr>
        <w:ind w:left="-567"/>
        <w:rPr>
          <w:sz w:val="28"/>
        </w:rPr>
      </w:pPr>
    </w:p>
    <w:p w14:paraId="21482980" w14:textId="44D96DF0" w:rsidR="00912904" w:rsidRPr="00A66326" w:rsidRDefault="00912904" w:rsidP="00D72CB7">
      <w:pPr>
        <w:spacing w:after="480"/>
        <w:ind w:left="-567"/>
        <w:rPr>
          <w:sz w:val="28"/>
        </w:rPr>
      </w:pPr>
      <w:r w:rsidRPr="00A66326">
        <w:rPr>
          <w:b/>
          <w:sz w:val="28"/>
        </w:rPr>
        <w:t xml:space="preserve">Date:  </w:t>
      </w:r>
      <w:r w:rsidR="00235802">
        <w:rPr>
          <w:b/>
          <w:sz w:val="28"/>
        </w:rPr>
        <w:t>3 September 2021</w:t>
      </w:r>
      <w:bookmarkStart w:id="0" w:name="_GoBack"/>
      <w:bookmarkEnd w:id="0"/>
    </w:p>
    <w:p w14:paraId="686CE5D8" w14:textId="77777777" w:rsidR="00912904" w:rsidRPr="00435B5D" w:rsidRDefault="00912904" w:rsidP="00D72CB7">
      <w:pPr>
        <w:pStyle w:val="Heading2"/>
        <w:spacing w:after="240"/>
        <w:ind w:left="-567"/>
      </w:pPr>
      <w:r>
        <w:t>Mandatory Checks</w:t>
      </w:r>
    </w:p>
    <w:p w14:paraId="34BA8136" w14:textId="14D9FD84" w:rsidR="00912904" w:rsidRPr="00E90AFF" w:rsidRDefault="00912904" w:rsidP="00D72CB7">
      <w:pPr>
        <w:pStyle w:val="Heading3"/>
        <w:ind w:left="-567" w:firstLine="0"/>
        <w:rPr>
          <w:sz w:val="28"/>
        </w:rPr>
      </w:pPr>
      <w:r w:rsidRPr="00E90AFF">
        <w:rPr>
          <w:sz w:val="28"/>
        </w:rPr>
        <w:t xml:space="preserve">Ward Councillors notified:  NO as it impacts on all Wards </w:t>
      </w:r>
    </w:p>
    <w:p w14:paraId="71FBC41D" w14:textId="5C32D766" w:rsidR="00912904" w:rsidRPr="003313EA" w:rsidRDefault="00912904" w:rsidP="00D72CB7">
      <w:pPr>
        <w:pStyle w:val="Infotext"/>
        <w:ind w:left="-567"/>
        <w:rPr>
          <w:i/>
          <w:color w:val="FF0000"/>
          <w:sz w:val="24"/>
          <w:szCs w:val="24"/>
        </w:rPr>
      </w:pPr>
    </w:p>
    <w:p w14:paraId="629F8205" w14:textId="77777777" w:rsidR="002A2389" w:rsidRDefault="002A2389" w:rsidP="00D72CB7">
      <w:pPr>
        <w:pStyle w:val="Heading2"/>
        <w:keepNext/>
        <w:spacing w:after="240"/>
        <w:ind w:left="-567"/>
      </w:pPr>
      <w:r>
        <w:t>Section 4 - Contact Details and Background Papers</w:t>
      </w:r>
    </w:p>
    <w:p w14:paraId="1C4BF2D4" w14:textId="2FAABF9E" w:rsidR="002A2389" w:rsidRDefault="002A2389" w:rsidP="00D72CB7">
      <w:pPr>
        <w:pStyle w:val="Infotext"/>
        <w:ind w:left="-567"/>
        <w:rPr>
          <w:rFonts w:cs="Arial"/>
          <w:sz w:val="24"/>
        </w:rPr>
      </w:pPr>
      <w:r w:rsidRPr="00D914D2">
        <w:rPr>
          <w:b/>
        </w:rPr>
        <w:t>Contact:</w:t>
      </w:r>
      <w:r>
        <w:t xml:space="preserve">  </w:t>
      </w:r>
      <w:r w:rsidR="00B30B00">
        <w:rPr>
          <w:rFonts w:cs="Arial"/>
          <w:sz w:val="24"/>
        </w:rPr>
        <w:t>Hugh Peart, Monitoring Officer</w:t>
      </w:r>
    </w:p>
    <w:p w14:paraId="701CD472" w14:textId="0181DB44" w:rsidR="004D23B8" w:rsidRDefault="00B30B00" w:rsidP="00D72CB7">
      <w:pPr>
        <w:pStyle w:val="Infotext"/>
        <w:ind w:left="-567"/>
      </w:pPr>
      <w:r>
        <w:rPr>
          <w:rFonts w:cs="Arial"/>
          <w:sz w:val="24"/>
        </w:rPr>
        <w:t>hugh.peart</w:t>
      </w:r>
      <w:r w:rsidR="004D23B8">
        <w:rPr>
          <w:rFonts w:cs="Arial"/>
          <w:sz w:val="24"/>
        </w:rPr>
        <w:t>@harrow.gov.uk</w:t>
      </w:r>
    </w:p>
    <w:p w14:paraId="28AF6FE8" w14:textId="2779C7A3" w:rsidR="002A2389" w:rsidRDefault="002A2389" w:rsidP="00D72CB7">
      <w:pPr>
        <w:pStyle w:val="Infotext"/>
        <w:spacing w:before="360"/>
        <w:ind w:left="-567"/>
      </w:pPr>
      <w:r w:rsidRPr="00D914D2">
        <w:rPr>
          <w:b/>
        </w:rPr>
        <w:t>Background Papers</w:t>
      </w:r>
      <w:r>
        <w:t xml:space="preserve">:  </w:t>
      </w:r>
      <w:r w:rsidR="004D23B8">
        <w:rPr>
          <w:rFonts w:cs="Arial"/>
          <w:sz w:val="24"/>
        </w:rPr>
        <w:t>None</w:t>
      </w:r>
    </w:p>
    <w:p w14:paraId="6D64D64B" w14:textId="77777777" w:rsidR="002A2389" w:rsidRDefault="002A2389" w:rsidP="00D72CB7">
      <w:pPr>
        <w:pStyle w:val="Infotext"/>
        <w:spacing w:before="360" w:after="240"/>
        <w:ind w:left="-567"/>
      </w:pPr>
      <w:r>
        <w:t xml:space="preserve">If appropriate, does the report include the following considerations? </w:t>
      </w:r>
    </w:p>
    <w:p w14:paraId="507DF23B" w14:textId="76D8347F" w:rsidR="00912904" w:rsidRDefault="00912904" w:rsidP="00D72CB7">
      <w:pPr>
        <w:pStyle w:val="Infotext"/>
        <w:tabs>
          <w:tab w:val="left" w:pos="656"/>
          <w:tab w:val="left" w:pos="6399"/>
        </w:tabs>
        <w:ind w:left="-567"/>
      </w:pPr>
      <w:r>
        <w:t>1.</w:t>
      </w:r>
      <w:r>
        <w:tab/>
        <w:t xml:space="preserve">Consultation </w:t>
      </w:r>
      <w:r>
        <w:tab/>
      </w:r>
      <w:r w:rsidR="00B30B00">
        <w:t>YES</w:t>
      </w:r>
    </w:p>
    <w:p w14:paraId="0AC2AC5C" w14:textId="5C4ABBAF" w:rsidR="00912904" w:rsidRDefault="00912904" w:rsidP="00D72CB7">
      <w:pPr>
        <w:pStyle w:val="Infotext"/>
        <w:tabs>
          <w:tab w:val="left" w:pos="656"/>
          <w:tab w:val="left" w:pos="6399"/>
        </w:tabs>
        <w:ind w:left="-567"/>
      </w:pPr>
      <w:r>
        <w:t>2.</w:t>
      </w:r>
      <w:r>
        <w:tab/>
        <w:t>Priorities</w:t>
      </w:r>
      <w:r>
        <w:tab/>
        <w:t xml:space="preserve">NO </w:t>
      </w:r>
    </w:p>
    <w:p w14:paraId="695B009D" w14:textId="77777777" w:rsidR="002A2389" w:rsidRDefault="002A2389"/>
    <w:sectPr w:rsidR="002A2389" w:rsidSect="00FF71E5">
      <w:footerReference w:type="first" r:id="rId8"/>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EE36" w14:textId="63A43D0C" w:rsidR="002062DD" w:rsidRDefault="002062DD">
    <w:pPr>
      <w:pStyle w:val="Footer"/>
    </w:pPr>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91247"/>
    <w:multiLevelType w:val="hybridMultilevel"/>
    <w:tmpl w:val="E150728A"/>
    <w:lvl w:ilvl="0" w:tplc="A186FDD0">
      <w:start w:val="1"/>
      <w:numFmt w:val="decimal"/>
      <w:lvlText w:val="%1."/>
      <w:lvlJc w:val="left"/>
      <w:pPr>
        <w:ind w:left="5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C142828">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04C1322">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4EB4B6AC">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E2C2172">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88DCDAC8">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C21400FA">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436D57A">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55C7EFC">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347AA"/>
    <w:multiLevelType w:val="hybridMultilevel"/>
    <w:tmpl w:val="118C9A72"/>
    <w:lvl w:ilvl="0" w:tplc="A62C83DC">
      <w:start w:val="5"/>
      <w:numFmt w:val="decimal"/>
      <w:lvlText w:val="%1."/>
      <w:lvlJc w:val="left"/>
      <w:pPr>
        <w:ind w:left="5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2A0B920">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C524DCA">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E6E1EE6">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0B6DA22">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67C96D0">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756540A">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E7628AA">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E2C48BC">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763A2A"/>
    <w:multiLevelType w:val="hybridMultilevel"/>
    <w:tmpl w:val="34BEA52A"/>
    <w:lvl w:ilvl="0" w:tplc="C1349BE0">
      <w:start w:val="14"/>
      <w:numFmt w:val="decimal"/>
      <w:lvlText w:val="%1."/>
      <w:lvlJc w:val="left"/>
      <w:pPr>
        <w:ind w:left="5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9264110">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889C59B0">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CC096E8">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6FA0B0C">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40F432D6">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4E6B92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3DC0724">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F7C429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81B1A"/>
    <w:multiLevelType w:val="hybridMultilevel"/>
    <w:tmpl w:val="DEC85E34"/>
    <w:lvl w:ilvl="0" w:tplc="885A7026">
      <w:start w:val="3"/>
      <w:numFmt w:val="decimal"/>
      <w:lvlText w:val="%1."/>
      <w:lvlJc w:val="left"/>
      <w:pPr>
        <w:ind w:left="5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EA23082">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5D9EF926">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D546BC8">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1CE9B30">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FFAE1F6">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027A92">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A50B1FC">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F8823B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4"/>
  </w:num>
  <w:num w:numId="9">
    <w:abstractNumId w:val="3"/>
  </w:num>
  <w:num w:numId="10">
    <w:abstractNumId w:val="15"/>
  </w:num>
  <w:num w:numId="11">
    <w:abstractNumId w:val="20"/>
  </w:num>
  <w:num w:numId="12">
    <w:abstractNumId w:val="14"/>
  </w:num>
  <w:num w:numId="13">
    <w:abstractNumId w:val="2"/>
  </w:num>
  <w:num w:numId="14">
    <w:abstractNumId w:val="5"/>
  </w:num>
  <w:num w:numId="15">
    <w:abstractNumId w:val="11"/>
  </w:num>
  <w:num w:numId="16">
    <w:abstractNumId w:val="10"/>
  </w:num>
  <w:num w:numId="17">
    <w:abstractNumId w:val="19"/>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A58A1"/>
    <w:rsid w:val="000A6659"/>
    <w:rsid w:val="000B0E6F"/>
    <w:rsid w:val="000B6DBB"/>
    <w:rsid w:val="000D2BF2"/>
    <w:rsid w:val="000D5870"/>
    <w:rsid w:val="000F65C0"/>
    <w:rsid w:val="00124942"/>
    <w:rsid w:val="001939BA"/>
    <w:rsid w:val="001A6EB0"/>
    <w:rsid w:val="001B441D"/>
    <w:rsid w:val="001B72BF"/>
    <w:rsid w:val="001C5225"/>
    <w:rsid w:val="001E0219"/>
    <w:rsid w:val="001E326B"/>
    <w:rsid w:val="001F2224"/>
    <w:rsid w:val="002062DD"/>
    <w:rsid w:val="00213BE7"/>
    <w:rsid w:val="00231A1D"/>
    <w:rsid w:val="00235802"/>
    <w:rsid w:val="00244120"/>
    <w:rsid w:val="00253F8D"/>
    <w:rsid w:val="00293F9F"/>
    <w:rsid w:val="002A2389"/>
    <w:rsid w:val="002B4893"/>
    <w:rsid w:val="002C08E2"/>
    <w:rsid w:val="002C1794"/>
    <w:rsid w:val="002C5D39"/>
    <w:rsid w:val="002C5DF2"/>
    <w:rsid w:val="002D2FC5"/>
    <w:rsid w:val="002E6637"/>
    <w:rsid w:val="002E77E3"/>
    <w:rsid w:val="00304779"/>
    <w:rsid w:val="00322D20"/>
    <w:rsid w:val="00332947"/>
    <w:rsid w:val="00333EB4"/>
    <w:rsid w:val="00345915"/>
    <w:rsid w:val="00352AF2"/>
    <w:rsid w:val="00365D29"/>
    <w:rsid w:val="00374F22"/>
    <w:rsid w:val="003A5FF7"/>
    <w:rsid w:val="003A65ED"/>
    <w:rsid w:val="003D2FFE"/>
    <w:rsid w:val="00400032"/>
    <w:rsid w:val="0042394B"/>
    <w:rsid w:val="00460572"/>
    <w:rsid w:val="00473B08"/>
    <w:rsid w:val="00474B5F"/>
    <w:rsid w:val="00491B81"/>
    <w:rsid w:val="004A3CE6"/>
    <w:rsid w:val="004A4A1D"/>
    <w:rsid w:val="004B2C9D"/>
    <w:rsid w:val="004B4A47"/>
    <w:rsid w:val="004D23B8"/>
    <w:rsid w:val="004E667D"/>
    <w:rsid w:val="004E6AF9"/>
    <w:rsid w:val="004F6EFA"/>
    <w:rsid w:val="005031DF"/>
    <w:rsid w:val="00527B6C"/>
    <w:rsid w:val="00547C13"/>
    <w:rsid w:val="005560A9"/>
    <w:rsid w:val="005639B3"/>
    <w:rsid w:val="00570F59"/>
    <w:rsid w:val="00576B2D"/>
    <w:rsid w:val="00596979"/>
    <w:rsid w:val="00597314"/>
    <w:rsid w:val="005A1BF6"/>
    <w:rsid w:val="005A61AF"/>
    <w:rsid w:val="005D0886"/>
    <w:rsid w:val="005E384D"/>
    <w:rsid w:val="005F2181"/>
    <w:rsid w:val="005F724B"/>
    <w:rsid w:val="006114A5"/>
    <w:rsid w:val="00625DFF"/>
    <w:rsid w:val="0063072B"/>
    <w:rsid w:val="0064433E"/>
    <w:rsid w:val="00662891"/>
    <w:rsid w:val="006628B7"/>
    <w:rsid w:val="00675FCB"/>
    <w:rsid w:val="006A0B87"/>
    <w:rsid w:val="006B3942"/>
    <w:rsid w:val="006C3914"/>
    <w:rsid w:val="006D3648"/>
    <w:rsid w:val="00701D1C"/>
    <w:rsid w:val="0072357D"/>
    <w:rsid w:val="0074184E"/>
    <w:rsid w:val="007436F1"/>
    <w:rsid w:val="00743829"/>
    <w:rsid w:val="00755F8D"/>
    <w:rsid w:val="00796503"/>
    <w:rsid w:val="007D2BDA"/>
    <w:rsid w:val="007D56C8"/>
    <w:rsid w:val="007E3934"/>
    <w:rsid w:val="007E7303"/>
    <w:rsid w:val="008212A0"/>
    <w:rsid w:val="00837F53"/>
    <w:rsid w:val="00842D5F"/>
    <w:rsid w:val="00854233"/>
    <w:rsid w:val="008D1750"/>
    <w:rsid w:val="008D7800"/>
    <w:rsid w:val="008E2910"/>
    <w:rsid w:val="008E4913"/>
    <w:rsid w:val="00900464"/>
    <w:rsid w:val="0090100E"/>
    <w:rsid w:val="00912904"/>
    <w:rsid w:val="009209A1"/>
    <w:rsid w:val="0093767E"/>
    <w:rsid w:val="00972A02"/>
    <w:rsid w:val="00982DB9"/>
    <w:rsid w:val="0099517C"/>
    <w:rsid w:val="009A0937"/>
    <w:rsid w:val="009B2ECD"/>
    <w:rsid w:val="009B7914"/>
    <w:rsid w:val="009F430B"/>
    <w:rsid w:val="00A160B2"/>
    <w:rsid w:val="00A566E7"/>
    <w:rsid w:val="00A940D3"/>
    <w:rsid w:val="00A96FCA"/>
    <w:rsid w:val="00AA4BE8"/>
    <w:rsid w:val="00AB08C5"/>
    <w:rsid w:val="00AB1110"/>
    <w:rsid w:val="00AC0AAB"/>
    <w:rsid w:val="00AC7BA9"/>
    <w:rsid w:val="00AD1032"/>
    <w:rsid w:val="00B0425E"/>
    <w:rsid w:val="00B30B00"/>
    <w:rsid w:val="00B751C1"/>
    <w:rsid w:val="00B900E2"/>
    <w:rsid w:val="00B9118E"/>
    <w:rsid w:val="00BA35EA"/>
    <w:rsid w:val="00BD6115"/>
    <w:rsid w:val="00BD684A"/>
    <w:rsid w:val="00C32DAE"/>
    <w:rsid w:val="00C40E24"/>
    <w:rsid w:val="00C61B80"/>
    <w:rsid w:val="00C711DC"/>
    <w:rsid w:val="00C92D9A"/>
    <w:rsid w:val="00C96EF5"/>
    <w:rsid w:val="00CA0885"/>
    <w:rsid w:val="00CC78B2"/>
    <w:rsid w:val="00CF05D2"/>
    <w:rsid w:val="00D25064"/>
    <w:rsid w:val="00D32B51"/>
    <w:rsid w:val="00D34668"/>
    <w:rsid w:val="00D3740E"/>
    <w:rsid w:val="00D40335"/>
    <w:rsid w:val="00D72CB7"/>
    <w:rsid w:val="00D82F57"/>
    <w:rsid w:val="00D841A5"/>
    <w:rsid w:val="00D914D2"/>
    <w:rsid w:val="00DA25DB"/>
    <w:rsid w:val="00DB0791"/>
    <w:rsid w:val="00DD4251"/>
    <w:rsid w:val="00E02B50"/>
    <w:rsid w:val="00E03F11"/>
    <w:rsid w:val="00E06DC8"/>
    <w:rsid w:val="00E11BFC"/>
    <w:rsid w:val="00E220B5"/>
    <w:rsid w:val="00E33D93"/>
    <w:rsid w:val="00E609EF"/>
    <w:rsid w:val="00E76E9B"/>
    <w:rsid w:val="00E8515B"/>
    <w:rsid w:val="00E90AFF"/>
    <w:rsid w:val="00EF2F91"/>
    <w:rsid w:val="00F33EE3"/>
    <w:rsid w:val="00F4213B"/>
    <w:rsid w:val="00F83E71"/>
    <w:rsid w:val="00F849ED"/>
    <w:rsid w:val="00F92398"/>
    <w:rsid w:val="00FC3404"/>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CharChar1Char">
    <w:name w:val="Char Char1 Char"/>
    <w:basedOn w:val="Normal"/>
    <w:rsid w:val="0072357D"/>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342390">
      <w:bodyDiv w:val="1"/>
      <w:marLeft w:val="0"/>
      <w:marRight w:val="0"/>
      <w:marTop w:val="0"/>
      <w:marBottom w:val="0"/>
      <w:divBdr>
        <w:top w:val="none" w:sz="0" w:space="0" w:color="auto"/>
        <w:left w:val="none" w:sz="0" w:space="0" w:color="auto"/>
        <w:bottom w:val="none" w:sz="0" w:space="0" w:color="auto"/>
        <w:right w:val="none" w:sz="0" w:space="0" w:color="auto"/>
      </w:divBdr>
    </w:div>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68519">
      <w:bodyDiv w:val="1"/>
      <w:marLeft w:val="0"/>
      <w:marRight w:val="0"/>
      <w:marTop w:val="0"/>
      <w:marBottom w:val="0"/>
      <w:divBdr>
        <w:top w:val="none" w:sz="0" w:space="0" w:color="auto"/>
        <w:left w:val="none" w:sz="0" w:space="0" w:color="auto"/>
        <w:bottom w:val="none" w:sz="0" w:space="0" w:color="auto"/>
        <w:right w:val="none" w:sz="0" w:space="0" w:color="auto"/>
      </w:divBdr>
    </w:div>
    <w:div w:id="1814789544">
      <w:bodyDiv w:val="1"/>
      <w:marLeft w:val="0"/>
      <w:marRight w:val="0"/>
      <w:marTop w:val="0"/>
      <w:marBottom w:val="0"/>
      <w:divBdr>
        <w:top w:val="none" w:sz="0" w:space="0" w:color="auto"/>
        <w:left w:val="none" w:sz="0" w:space="0" w:color="auto"/>
        <w:bottom w:val="none" w:sz="0" w:space="0" w:color="auto"/>
        <w:right w:val="none" w:sz="0" w:space="0" w:color="auto"/>
      </w:divBdr>
    </w:div>
    <w:div w:id="1843664568">
      <w:bodyDiv w:val="1"/>
      <w:marLeft w:val="0"/>
      <w:marRight w:val="0"/>
      <w:marTop w:val="0"/>
      <w:marBottom w:val="0"/>
      <w:divBdr>
        <w:top w:val="none" w:sz="0" w:space="0" w:color="auto"/>
        <w:left w:val="none" w:sz="0" w:space="0" w:color="auto"/>
        <w:bottom w:val="none" w:sz="0" w:space="0" w:color="auto"/>
        <w:right w:val="none" w:sz="0" w:space="0" w:color="auto"/>
      </w:divBdr>
    </w:div>
    <w:div w:id="19382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553</Words>
  <Characters>2966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3512</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5</cp:revision>
  <cp:lastPrinted>2007-07-12T09:53:00Z</cp:lastPrinted>
  <dcterms:created xsi:type="dcterms:W3CDTF">2021-09-03T09:37:00Z</dcterms:created>
  <dcterms:modified xsi:type="dcterms:W3CDTF">2021-09-09T12:59:00Z</dcterms:modified>
</cp:coreProperties>
</file>